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206" w:rsidRPr="00360206" w:rsidRDefault="00360206" w:rsidP="00360206">
      <w:pPr>
        <w:shd w:val="clear" w:color="auto" w:fill="FFFFFF"/>
        <w:spacing w:before="100" w:beforeAutospacing="1" w:after="100" w:afterAutospacing="1" w:line="720" w:lineRule="atLeast"/>
        <w:outlineLvl w:val="0"/>
        <w:rPr>
          <w:rFonts w:eastAsia="Times New Roman" w:cstheme="minorHAnsi"/>
          <w:b/>
          <w:color w:val="000000"/>
          <w:kern w:val="36"/>
          <w:sz w:val="28"/>
          <w:szCs w:val="24"/>
          <w:lang w:eastAsia="fr-BE"/>
        </w:rPr>
      </w:pPr>
      <w:r w:rsidRPr="00360206">
        <w:rPr>
          <w:rFonts w:eastAsia="Times New Roman" w:cstheme="minorHAnsi"/>
          <w:b/>
          <w:color w:val="000000"/>
          <w:kern w:val="36"/>
          <w:sz w:val="28"/>
          <w:szCs w:val="24"/>
          <w:lang w:eastAsia="fr-BE"/>
        </w:rPr>
        <w:t>Le niobium, métal critique méconnu, indispensable allié de l'acier</w:t>
      </w:r>
    </w:p>
    <w:p w:rsidR="00360206" w:rsidRPr="00360206" w:rsidRDefault="00360206" w:rsidP="00360206">
      <w:pPr>
        <w:shd w:val="clear" w:color="auto" w:fill="FFFFFF"/>
        <w:spacing w:after="0" w:line="240" w:lineRule="auto"/>
        <w:outlineLvl w:val="1"/>
        <w:rPr>
          <w:rFonts w:eastAsia="Times New Roman" w:cstheme="minorHAnsi"/>
          <w:color w:val="000000"/>
          <w:sz w:val="24"/>
          <w:szCs w:val="24"/>
          <w:lang w:eastAsia="fr-BE"/>
        </w:rPr>
      </w:pPr>
      <w:r w:rsidRPr="00360206">
        <w:rPr>
          <w:rFonts w:eastAsia="Times New Roman" w:cstheme="minorHAnsi"/>
          <w:color w:val="000000"/>
          <w:sz w:val="24"/>
          <w:szCs w:val="24"/>
          <w:lang w:eastAsia="fr-BE"/>
        </w:rPr>
        <w:t>Avez-vous entendu parler du niobium ? Ce métal discret est utilisé dans les alliages et les superalliages, pour ses propriétés conférant haute résistance et légèreté. Fusées, automobiles, pipelines, réacteurs nucléaires ou même implants orthopédiques, ses applications sont nombreuses. Il fait aussi partie de la liste des 27 matières premières critiques pour l'Union européenne.</w:t>
      </w:r>
    </w:p>
    <w:p w:rsidR="00360206" w:rsidRPr="00360206" w:rsidRDefault="00360206" w:rsidP="00360206">
      <w:pPr>
        <w:shd w:val="clear" w:color="auto" w:fill="FFFFFF"/>
        <w:spacing w:before="100" w:beforeAutospacing="1" w:after="100" w:afterAutospacing="1" w:line="240" w:lineRule="auto"/>
        <w:rPr>
          <w:rFonts w:eastAsia="Times New Roman" w:cstheme="minorHAnsi"/>
          <w:color w:val="000000"/>
          <w:sz w:val="24"/>
          <w:szCs w:val="24"/>
          <w:lang w:eastAsia="fr-BE"/>
        </w:rPr>
      </w:pPr>
      <w:r w:rsidRPr="00360206">
        <w:rPr>
          <w:rFonts w:eastAsia="Times New Roman" w:cstheme="minorHAnsi"/>
          <w:color w:val="000000"/>
          <w:sz w:val="24"/>
          <w:szCs w:val="24"/>
          <w:lang w:eastAsia="fr-BE"/>
        </w:rPr>
        <w:t>Ce n'est pas un métal qui défraie la chronique. Il est pourtant indispensable à la sidérurgie mondiale et à l'industrie de pointe. Fusées, satellites, automobiles, pipelines, réacteurs nucléaires... Le niobium est un agent d'alliage qui permet à l'acier de gagner en élasticité et donc en résistance, en plus de l'alléger. Utilisé dans les voitures, il permet de leur faire perdre des dizaines de kilos, améliorant du même coup leur efficacité énergétique. Associé dans les superalliages, il entre dans la composition des parties chaudes des réacteurs d’avions et les enveloppes de barres de combustible des réacteurs nucléaires.</w:t>
      </w:r>
    </w:p>
    <w:p w:rsidR="00360206" w:rsidRPr="00360206" w:rsidRDefault="00360206" w:rsidP="00360206">
      <w:pPr>
        <w:shd w:val="clear" w:color="auto" w:fill="FFFFFF"/>
        <w:spacing w:before="100" w:beforeAutospacing="1" w:after="100" w:afterAutospacing="1" w:line="240" w:lineRule="auto"/>
        <w:rPr>
          <w:rFonts w:eastAsia="Times New Roman" w:cstheme="minorHAnsi"/>
          <w:color w:val="000000"/>
          <w:sz w:val="24"/>
          <w:szCs w:val="24"/>
          <w:lang w:eastAsia="fr-BE"/>
        </w:rPr>
      </w:pPr>
      <w:r w:rsidRPr="00360206">
        <w:rPr>
          <w:rFonts w:eastAsia="Times New Roman" w:cstheme="minorHAnsi"/>
          <w:color w:val="BB0D22"/>
          <w:sz w:val="24"/>
          <w:szCs w:val="24"/>
          <w:lang w:eastAsia="fr-BE"/>
        </w:rPr>
        <w:t>Un quasi monopole brésilien</w:t>
      </w:r>
    </w:p>
    <w:p w:rsidR="00360206" w:rsidRPr="00360206" w:rsidRDefault="00360206" w:rsidP="00360206">
      <w:pPr>
        <w:shd w:val="clear" w:color="auto" w:fill="FFFFFF"/>
        <w:spacing w:before="100" w:beforeAutospacing="1" w:after="100" w:afterAutospacing="1" w:line="240" w:lineRule="auto"/>
        <w:rPr>
          <w:rFonts w:eastAsia="Times New Roman" w:cstheme="minorHAnsi"/>
          <w:color w:val="000000"/>
          <w:sz w:val="24"/>
          <w:szCs w:val="24"/>
          <w:lang w:eastAsia="fr-BE"/>
        </w:rPr>
      </w:pPr>
      <w:r w:rsidRPr="00360206">
        <w:rPr>
          <w:rFonts w:eastAsia="Times New Roman" w:cstheme="minorHAnsi"/>
          <w:color w:val="000000"/>
          <w:sz w:val="24"/>
          <w:szCs w:val="24"/>
          <w:lang w:eastAsia="fr-BE"/>
        </w:rPr>
        <w:t>La production mondiale de niobium se concentre dans seulement deux pays : le </w:t>
      </w:r>
      <w:hyperlink r:id="rId5" w:tgtFrame="" w:tooltip="Découvrez toute l'actualité économique et industrielle en Brésil" w:history="1">
        <w:r w:rsidRPr="00360206">
          <w:rPr>
            <w:rFonts w:eastAsia="Times New Roman" w:cstheme="minorHAnsi"/>
            <w:color w:val="000000"/>
            <w:sz w:val="24"/>
            <w:szCs w:val="24"/>
            <w:u w:val="single"/>
            <w:lang w:eastAsia="fr-BE"/>
          </w:rPr>
          <w:t>Brésil</w:t>
        </w:r>
      </w:hyperlink>
      <w:r w:rsidRPr="00360206">
        <w:rPr>
          <w:rFonts w:eastAsia="Times New Roman" w:cstheme="minorHAnsi"/>
          <w:color w:val="000000"/>
          <w:sz w:val="24"/>
          <w:szCs w:val="24"/>
          <w:lang w:eastAsia="fr-BE"/>
        </w:rPr>
        <w:t xml:space="preserve"> (89%) et le Canada (9%). Les autres projets d'exploitation se comptent sur les doigts d'une main : un en Tanzanie, un aux États-Unis et un au Gabon, le projet </w:t>
      </w:r>
      <w:proofErr w:type="spellStart"/>
      <w:r w:rsidRPr="00360206">
        <w:rPr>
          <w:rFonts w:eastAsia="Times New Roman" w:cstheme="minorHAnsi"/>
          <w:color w:val="000000"/>
          <w:sz w:val="24"/>
          <w:szCs w:val="24"/>
          <w:lang w:eastAsia="fr-BE"/>
        </w:rPr>
        <w:t>Maboumine</w:t>
      </w:r>
      <w:proofErr w:type="spellEnd"/>
      <w:r w:rsidRPr="00360206">
        <w:rPr>
          <w:rFonts w:eastAsia="Times New Roman" w:cstheme="minorHAnsi"/>
          <w:color w:val="000000"/>
          <w:sz w:val="24"/>
          <w:szCs w:val="24"/>
          <w:lang w:eastAsia="fr-BE"/>
        </w:rPr>
        <w:t>, développé entre autres par le français </w:t>
      </w:r>
      <w:proofErr w:type="spellStart"/>
      <w:r w:rsidRPr="00360206">
        <w:rPr>
          <w:rFonts w:eastAsia="Times New Roman" w:cstheme="minorHAnsi"/>
          <w:color w:val="000000"/>
          <w:sz w:val="24"/>
          <w:szCs w:val="24"/>
          <w:lang w:eastAsia="fr-BE"/>
        </w:rPr>
        <w:fldChar w:fldCharType="begin"/>
      </w:r>
      <w:r w:rsidRPr="00360206">
        <w:rPr>
          <w:rFonts w:eastAsia="Times New Roman" w:cstheme="minorHAnsi"/>
          <w:color w:val="000000"/>
          <w:sz w:val="24"/>
          <w:szCs w:val="24"/>
          <w:lang w:eastAsia="fr-BE"/>
        </w:rPr>
        <w:instrText xml:space="preserve"> HYPERLINK "http://www.usinenouvelle.com/eramet/" \o "Eramet : Informations sur le groupe minier et métallurgique français" \t "" </w:instrText>
      </w:r>
      <w:r w:rsidRPr="00360206">
        <w:rPr>
          <w:rFonts w:eastAsia="Times New Roman" w:cstheme="minorHAnsi"/>
          <w:color w:val="000000"/>
          <w:sz w:val="24"/>
          <w:szCs w:val="24"/>
          <w:lang w:eastAsia="fr-BE"/>
        </w:rPr>
        <w:fldChar w:fldCharType="separate"/>
      </w:r>
      <w:r w:rsidRPr="00360206">
        <w:rPr>
          <w:rFonts w:eastAsia="Times New Roman" w:cstheme="minorHAnsi"/>
          <w:color w:val="000000"/>
          <w:sz w:val="24"/>
          <w:szCs w:val="24"/>
          <w:u w:val="single"/>
          <w:lang w:eastAsia="fr-BE"/>
        </w:rPr>
        <w:t>Eramet</w:t>
      </w:r>
      <w:proofErr w:type="spellEnd"/>
      <w:r w:rsidRPr="00360206">
        <w:rPr>
          <w:rFonts w:eastAsia="Times New Roman" w:cstheme="minorHAnsi"/>
          <w:color w:val="000000"/>
          <w:sz w:val="24"/>
          <w:szCs w:val="24"/>
          <w:lang w:eastAsia="fr-BE"/>
        </w:rPr>
        <w:fldChar w:fldCharType="end"/>
      </w:r>
      <w:r w:rsidRPr="00360206">
        <w:rPr>
          <w:rFonts w:eastAsia="Times New Roman" w:cstheme="minorHAnsi"/>
          <w:color w:val="000000"/>
          <w:sz w:val="24"/>
          <w:szCs w:val="24"/>
          <w:lang w:eastAsia="fr-BE"/>
        </w:rPr>
        <w:t>. Suspendu en 2015 en raison des faibles prix des terres rares qu'il contient, le projet pourrait se poursuivre sous </w:t>
      </w:r>
      <w:r w:rsidRPr="00360206">
        <w:rPr>
          <w:rFonts w:eastAsia="Times New Roman" w:cstheme="minorHAnsi"/>
          <w:i/>
          <w:iCs/>
          <w:color w:val="000000"/>
          <w:sz w:val="24"/>
          <w:szCs w:val="24"/>
          <w:lang w:eastAsia="fr-BE"/>
        </w:rPr>
        <w:t xml:space="preserve">"l'impulsion d'un nouveau </w:t>
      </w:r>
      <w:proofErr w:type="spellStart"/>
      <w:r w:rsidRPr="00360206">
        <w:rPr>
          <w:rFonts w:eastAsia="Times New Roman" w:cstheme="minorHAnsi"/>
          <w:i/>
          <w:iCs/>
          <w:color w:val="000000"/>
          <w:sz w:val="24"/>
          <w:szCs w:val="24"/>
          <w:lang w:eastAsia="fr-BE"/>
        </w:rPr>
        <w:t>partenaire"</w:t>
      </w:r>
      <w:r w:rsidRPr="00360206">
        <w:rPr>
          <w:rFonts w:eastAsia="Times New Roman" w:cstheme="minorHAnsi"/>
          <w:color w:val="000000"/>
          <w:sz w:val="24"/>
          <w:szCs w:val="24"/>
          <w:lang w:eastAsia="fr-BE"/>
        </w:rPr>
        <w:t>activement</w:t>
      </w:r>
      <w:proofErr w:type="spellEnd"/>
      <w:r w:rsidRPr="00360206">
        <w:rPr>
          <w:rFonts w:eastAsia="Times New Roman" w:cstheme="minorHAnsi"/>
          <w:color w:val="000000"/>
          <w:sz w:val="24"/>
          <w:szCs w:val="24"/>
          <w:lang w:eastAsia="fr-BE"/>
        </w:rPr>
        <w:t xml:space="preserve"> recherché par </w:t>
      </w:r>
      <w:proofErr w:type="spellStart"/>
      <w:r w:rsidRPr="00360206">
        <w:rPr>
          <w:rFonts w:eastAsia="Times New Roman" w:cstheme="minorHAnsi"/>
          <w:color w:val="000000"/>
          <w:sz w:val="24"/>
          <w:szCs w:val="24"/>
          <w:lang w:eastAsia="fr-BE"/>
        </w:rPr>
        <w:t>Eramet</w:t>
      </w:r>
      <w:proofErr w:type="spellEnd"/>
      <w:r w:rsidRPr="00360206">
        <w:rPr>
          <w:rFonts w:eastAsia="Times New Roman" w:cstheme="minorHAnsi"/>
          <w:color w:val="000000"/>
          <w:sz w:val="24"/>
          <w:szCs w:val="24"/>
          <w:lang w:eastAsia="fr-BE"/>
        </w:rPr>
        <w:t xml:space="preserve">. </w:t>
      </w:r>
      <w:proofErr w:type="spellStart"/>
      <w:r w:rsidRPr="00360206">
        <w:rPr>
          <w:rFonts w:eastAsia="Times New Roman" w:cstheme="minorHAnsi"/>
          <w:color w:val="000000"/>
          <w:sz w:val="24"/>
          <w:szCs w:val="24"/>
          <w:lang w:eastAsia="fr-BE"/>
        </w:rPr>
        <w:t>Maboumine</w:t>
      </w:r>
      <w:proofErr w:type="spellEnd"/>
      <w:r w:rsidRPr="00360206">
        <w:rPr>
          <w:rFonts w:eastAsia="Times New Roman" w:cstheme="minorHAnsi"/>
          <w:color w:val="000000"/>
          <w:sz w:val="24"/>
          <w:szCs w:val="24"/>
          <w:lang w:eastAsia="fr-BE"/>
        </w:rPr>
        <w:t xml:space="preserve"> aurait la capacité d'extraire 5000 tonnes de niobium par an à compter de 2022-23.</w:t>
      </w:r>
    </w:p>
    <w:p w:rsidR="00360206" w:rsidRPr="00360206" w:rsidRDefault="00360206" w:rsidP="00360206">
      <w:pPr>
        <w:shd w:val="clear" w:color="auto" w:fill="FFFFFF"/>
        <w:spacing w:before="100" w:beforeAutospacing="1" w:after="100" w:afterAutospacing="1" w:line="240" w:lineRule="auto"/>
        <w:rPr>
          <w:rFonts w:eastAsia="Times New Roman" w:cstheme="minorHAnsi"/>
          <w:color w:val="000000"/>
          <w:sz w:val="24"/>
          <w:szCs w:val="24"/>
          <w:lang w:eastAsia="fr-BE"/>
        </w:rPr>
      </w:pPr>
      <w:r w:rsidRPr="00360206">
        <w:rPr>
          <w:rFonts w:eastAsia="Times New Roman" w:cstheme="minorHAnsi"/>
          <w:color w:val="000000"/>
          <w:sz w:val="24"/>
          <w:szCs w:val="24"/>
          <w:lang w:eastAsia="fr-BE"/>
        </w:rPr>
        <w:t xml:space="preserve">Au Canada, l'entreprise québécoise </w:t>
      </w:r>
      <w:proofErr w:type="spellStart"/>
      <w:r w:rsidRPr="00360206">
        <w:rPr>
          <w:rFonts w:eastAsia="Times New Roman" w:cstheme="minorHAnsi"/>
          <w:color w:val="000000"/>
          <w:sz w:val="24"/>
          <w:szCs w:val="24"/>
          <w:lang w:eastAsia="fr-BE"/>
        </w:rPr>
        <w:t>Osisko</w:t>
      </w:r>
      <w:proofErr w:type="spellEnd"/>
      <w:r w:rsidRPr="00360206">
        <w:rPr>
          <w:rFonts w:eastAsia="Times New Roman" w:cstheme="minorHAnsi"/>
          <w:color w:val="000000"/>
          <w:sz w:val="24"/>
          <w:szCs w:val="24"/>
          <w:lang w:eastAsia="fr-BE"/>
        </w:rPr>
        <w:t xml:space="preserve"> a investi fin mars dans </w:t>
      </w:r>
      <w:proofErr w:type="spellStart"/>
      <w:r w:rsidRPr="00360206">
        <w:rPr>
          <w:rFonts w:eastAsia="Times New Roman" w:cstheme="minorHAnsi"/>
          <w:color w:val="000000"/>
          <w:sz w:val="24"/>
          <w:szCs w:val="24"/>
          <w:lang w:eastAsia="fr-BE"/>
        </w:rPr>
        <w:t>NioBay</w:t>
      </w:r>
      <w:proofErr w:type="spellEnd"/>
      <w:r w:rsidRPr="00360206">
        <w:rPr>
          <w:rFonts w:eastAsia="Times New Roman" w:cstheme="minorHAnsi"/>
          <w:color w:val="000000"/>
          <w:sz w:val="24"/>
          <w:szCs w:val="24"/>
          <w:lang w:eastAsia="fr-BE"/>
        </w:rPr>
        <w:t xml:space="preserve"> Metals, qui développe un projet dans l'Ontario. Pour l'heure, le plus grand site producteur du pays est la mine de </w:t>
      </w:r>
      <w:proofErr w:type="spellStart"/>
      <w:r w:rsidRPr="00360206">
        <w:rPr>
          <w:rFonts w:eastAsia="Times New Roman" w:cstheme="minorHAnsi"/>
          <w:color w:val="000000"/>
          <w:sz w:val="24"/>
          <w:szCs w:val="24"/>
          <w:lang w:eastAsia="fr-BE"/>
        </w:rPr>
        <w:t>Niobec</w:t>
      </w:r>
      <w:proofErr w:type="spellEnd"/>
      <w:r w:rsidRPr="00360206">
        <w:rPr>
          <w:rFonts w:eastAsia="Times New Roman" w:cstheme="minorHAnsi"/>
          <w:color w:val="000000"/>
          <w:sz w:val="24"/>
          <w:szCs w:val="24"/>
          <w:lang w:eastAsia="fr-BE"/>
        </w:rPr>
        <w:t xml:space="preserve">, vendue par </w:t>
      </w:r>
      <w:proofErr w:type="spellStart"/>
      <w:r w:rsidRPr="00360206">
        <w:rPr>
          <w:rFonts w:eastAsia="Times New Roman" w:cstheme="minorHAnsi"/>
          <w:color w:val="000000"/>
          <w:sz w:val="24"/>
          <w:szCs w:val="24"/>
          <w:lang w:eastAsia="fr-BE"/>
        </w:rPr>
        <w:t>Iamgold</w:t>
      </w:r>
      <w:proofErr w:type="spellEnd"/>
      <w:r w:rsidRPr="00360206">
        <w:rPr>
          <w:rFonts w:eastAsia="Times New Roman" w:cstheme="minorHAnsi"/>
          <w:color w:val="000000"/>
          <w:sz w:val="24"/>
          <w:szCs w:val="24"/>
          <w:lang w:eastAsia="fr-BE"/>
        </w:rPr>
        <w:t xml:space="preserve"> à </w:t>
      </w:r>
      <w:proofErr w:type="spellStart"/>
      <w:r w:rsidRPr="00360206">
        <w:rPr>
          <w:rFonts w:eastAsia="Times New Roman" w:cstheme="minorHAnsi"/>
          <w:color w:val="000000"/>
          <w:sz w:val="24"/>
          <w:szCs w:val="24"/>
          <w:lang w:eastAsia="fr-BE"/>
        </w:rPr>
        <w:t>Magris</w:t>
      </w:r>
      <w:proofErr w:type="spellEnd"/>
      <w:r w:rsidRPr="00360206">
        <w:rPr>
          <w:rFonts w:eastAsia="Times New Roman" w:cstheme="minorHAnsi"/>
          <w:color w:val="000000"/>
          <w:sz w:val="24"/>
          <w:szCs w:val="24"/>
          <w:lang w:eastAsia="fr-BE"/>
        </w:rPr>
        <w:t xml:space="preserve"> </w:t>
      </w:r>
      <w:proofErr w:type="spellStart"/>
      <w:r w:rsidRPr="00360206">
        <w:rPr>
          <w:rFonts w:eastAsia="Times New Roman" w:cstheme="minorHAnsi"/>
          <w:color w:val="000000"/>
          <w:sz w:val="24"/>
          <w:szCs w:val="24"/>
          <w:lang w:eastAsia="fr-BE"/>
        </w:rPr>
        <w:t>Resources</w:t>
      </w:r>
      <w:proofErr w:type="spellEnd"/>
      <w:r w:rsidRPr="00360206">
        <w:rPr>
          <w:rFonts w:eastAsia="Times New Roman" w:cstheme="minorHAnsi"/>
          <w:color w:val="000000"/>
          <w:sz w:val="24"/>
          <w:szCs w:val="24"/>
          <w:lang w:eastAsia="fr-BE"/>
        </w:rPr>
        <w:t> en 2015 pour 500 millions de dollars (412,3 M€), et qui produit environ 5 000 tonnes de niobium par an.</w:t>
      </w:r>
    </w:p>
    <w:p w:rsidR="00360206" w:rsidRPr="00360206" w:rsidRDefault="00360206" w:rsidP="00360206">
      <w:pPr>
        <w:shd w:val="clear" w:color="auto" w:fill="FFFFFF"/>
        <w:spacing w:before="100" w:beforeAutospacing="1" w:after="100" w:afterAutospacing="1" w:line="240" w:lineRule="auto"/>
        <w:rPr>
          <w:rFonts w:eastAsia="Times New Roman" w:cstheme="minorHAnsi"/>
          <w:color w:val="000000"/>
          <w:sz w:val="24"/>
          <w:szCs w:val="24"/>
          <w:lang w:eastAsia="fr-BE"/>
        </w:rPr>
      </w:pPr>
      <w:r w:rsidRPr="00360206">
        <w:rPr>
          <w:rFonts w:eastAsia="Times New Roman" w:cstheme="minorHAnsi"/>
          <w:color w:val="000000"/>
          <w:sz w:val="24"/>
          <w:szCs w:val="24"/>
          <w:lang w:eastAsia="fr-BE"/>
        </w:rPr>
        <w:t xml:space="preserve">Rien à voir avec la production brésilienne, loin devant avec 57 000 tonnes de niobium en 2017 sur un volume global mondial de 64 000 tonnes cette même année, selon les chiffres de l'United States </w:t>
      </w:r>
      <w:proofErr w:type="spellStart"/>
      <w:r w:rsidRPr="00360206">
        <w:rPr>
          <w:rFonts w:eastAsia="Times New Roman" w:cstheme="minorHAnsi"/>
          <w:color w:val="000000"/>
          <w:sz w:val="24"/>
          <w:szCs w:val="24"/>
          <w:lang w:eastAsia="fr-BE"/>
        </w:rPr>
        <w:t>Geological</w:t>
      </w:r>
      <w:proofErr w:type="spellEnd"/>
      <w:r w:rsidRPr="00360206">
        <w:rPr>
          <w:rFonts w:eastAsia="Times New Roman" w:cstheme="minorHAnsi"/>
          <w:color w:val="000000"/>
          <w:sz w:val="24"/>
          <w:szCs w:val="24"/>
          <w:lang w:eastAsia="fr-BE"/>
        </w:rPr>
        <w:t xml:space="preserve"> Survey. C'est l'entreprise CBMM qui exploite le site le plus important, représentant 90% de la production du Brésil, tandis que le chinois China </w:t>
      </w:r>
      <w:proofErr w:type="spellStart"/>
      <w:r w:rsidRPr="00360206">
        <w:rPr>
          <w:rFonts w:eastAsia="Times New Roman" w:cstheme="minorHAnsi"/>
          <w:color w:val="000000"/>
          <w:sz w:val="24"/>
          <w:szCs w:val="24"/>
          <w:lang w:eastAsia="fr-BE"/>
        </w:rPr>
        <w:t>Molybdenum</w:t>
      </w:r>
      <w:proofErr w:type="spellEnd"/>
      <w:r w:rsidRPr="00360206">
        <w:rPr>
          <w:rFonts w:eastAsia="Times New Roman" w:cstheme="minorHAnsi"/>
          <w:color w:val="000000"/>
          <w:sz w:val="24"/>
          <w:szCs w:val="24"/>
          <w:lang w:eastAsia="fr-BE"/>
        </w:rPr>
        <w:t xml:space="preserve"> exploite les 10% restants, le pays ne comptant que deux gisements. Ce dernier s'est bien positionné sur le marché en rachetant en 2016 les activités brésiliennes d'</w:t>
      </w:r>
      <w:proofErr w:type="spellStart"/>
      <w:r w:rsidRPr="00360206">
        <w:rPr>
          <w:rFonts w:eastAsia="Times New Roman" w:cstheme="minorHAnsi"/>
          <w:color w:val="000000"/>
          <w:sz w:val="24"/>
          <w:szCs w:val="24"/>
          <w:lang w:eastAsia="fr-BE"/>
        </w:rPr>
        <w:t>Anglo</w:t>
      </w:r>
      <w:proofErr w:type="spellEnd"/>
      <w:r w:rsidRPr="00360206">
        <w:rPr>
          <w:rFonts w:eastAsia="Times New Roman" w:cstheme="minorHAnsi"/>
          <w:color w:val="000000"/>
          <w:sz w:val="24"/>
          <w:szCs w:val="24"/>
          <w:lang w:eastAsia="fr-BE"/>
        </w:rPr>
        <w:t xml:space="preserve"> American dans le niobium et les phosphates pour 1,5 milliard de dollars.</w:t>
      </w:r>
    </w:p>
    <w:p w:rsidR="00360206" w:rsidRPr="00360206" w:rsidRDefault="00360206" w:rsidP="00360206">
      <w:pPr>
        <w:shd w:val="clear" w:color="auto" w:fill="FFFFFF"/>
        <w:spacing w:before="100" w:beforeAutospacing="1" w:after="100" w:afterAutospacing="1" w:line="240" w:lineRule="auto"/>
        <w:rPr>
          <w:rFonts w:eastAsia="Times New Roman" w:cstheme="minorHAnsi"/>
          <w:color w:val="000000"/>
          <w:sz w:val="24"/>
          <w:szCs w:val="24"/>
          <w:lang w:eastAsia="fr-BE"/>
        </w:rPr>
      </w:pPr>
      <w:r w:rsidRPr="00360206">
        <w:rPr>
          <w:rFonts w:eastAsia="Times New Roman" w:cstheme="minorHAnsi"/>
          <w:color w:val="BB0D22"/>
          <w:sz w:val="24"/>
          <w:szCs w:val="24"/>
          <w:lang w:eastAsia="fr-BE"/>
        </w:rPr>
        <w:t>Demande en hausse</w:t>
      </w:r>
    </w:p>
    <w:p w:rsidR="00360206" w:rsidRPr="00360206" w:rsidRDefault="00360206" w:rsidP="00360206">
      <w:pPr>
        <w:shd w:val="clear" w:color="auto" w:fill="FFFFFF"/>
        <w:spacing w:before="100" w:beforeAutospacing="1" w:after="100" w:afterAutospacing="1" w:line="240" w:lineRule="auto"/>
        <w:rPr>
          <w:rFonts w:eastAsia="Times New Roman" w:cstheme="minorHAnsi"/>
          <w:color w:val="000000"/>
          <w:sz w:val="24"/>
          <w:szCs w:val="24"/>
          <w:lang w:eastAsia="fr-BE"/>
        </w:rPr>
      </w:pPr>
      <w:r w:rsidRPr="00360206">
        <w:rPr>
          <w:rFonts w:eastAsia="Times New Roman" w:cstheme="minorHAnsi"/>
          <w:color w:val="000000"/>
          <w:sz w:val="24"/>
          <w:szCs w:val="24"/>
          <w:lang w:eastAsia="fr-BE"/>
        </w:rPr>
        <w:t>Le niobium est considéré comme critique à la fois par l'Union européenne et par les États-Unis. </w:t>
      </w:r>
      <w:r w:rsidRPr="00360206">
        <w:rPr>
          <w:rFonts w:eastAsia="Times New Roman" w:cstheme="minorHAnsi"/>
          <w:i/>
          <w:iCs/>
          <w:color w:val="000000"/>
          <w:sz w:val="24"/>
          <w:szCs w:val="24"/>
          <w:lang w:eastAsia="fr-BE"/>
        </w:rPr>
        <w:t>« On peut toujours imaginer une crise, à partir du moment où on a un producteur quasi unique »</w:t>
      </w:r>
      <w:r w:rsidRPr="00360206">
        <w:rPr>
          <w:rFonts w:eastAsia="Times New Roman" w:cstheme="minorHAnsi"/>
          <w:color w:val="000000"/>
          <w:sz w:val="24"/>
          <w:szCs w:val="24"/>
          <w:lang w:eastAsia="fr-BE"/>
        </w:rPr>
        <w:t xml:space="preserve">, explique Jean-Claude </w:t>
      </w:r>
      <w:proofErr w:type="spellStart"/>
      <w:r w:rsidRPr="00360206">
        <w:rPr>
          <w:rFonts w:eastAsia="Times New Roman" w:cstheme="minorHAnsi"/>
          <w:color w:val="000000"/>
          <w:sz w:val="24"/>
          <w:szCs w:val="24"/>
          <w:lang w:eastAsia="fr-BE"/>
        </w:rPr>
        <w:t>Guillaneau</w:t>
      </w:r>
      <w:proofErr w:type="spellEnd"/>
      <w:r w:rsidRPr="00360206">
        <w:rPr>
          <w:rFonts w:eastAsia="Times New Roman" w:cstheme="minorHAnsi"/>
          <w:color w:val="000000"/>
          <w:sz w:val="24"/>
          <w:szCs w:val="24"/>
          <w:lang w:eastAsia="fr-BE"/>
        </w:rPr>
        <w:t xml:space="preserve">, directeur des </w:t>
      </w:r>
      <w:proofErr w:type="spellStart"/>
      <w:r w:rsidRPr="00360206">
        <w:rPr>
          <w:rFonts w:eastAsia="Times New Roman" w:cstheme="minorHAnsi"/>
          <w:color w:val="000000"/>
          <w:sz w:val="24"/>
          <w:szCs w:val="24"/>
          <w:lang w:eastAsia="fr-BE"/>
        </w:rPr>
        <w:t>géoressources</w:t>
      </w:r>
      <w:proofErr w:type="spellEnd"/>
      <w:r w:rsidRPr="00360206">
        <w:rPr>
          <w:rFonts w:eastAsia="Times New Roman" w:cstheme="minorHAnsi"/>
          <w:color w:val="000000"/>
          <w:sz w:val="24"/>
          <w:szCs w:val="24"/>
          <w:lang w:eastAsia="fr-BE"/>
        </w:rPr>
        <w:t xml:space="preserve"> du Bureau de recherches géologiques et minières (BRGM). L'entité indique dans le rapport Cyclope 2018, à paraître le 16 mai, que la production de niobium, par ailleurs au taux de recyclage et aux </w:t>
      </w:r>
      <w:r w:rsidRPr="00360206">
        <w:rPr>
          <w:rFonts w:eastAsia="Times New Roman" w:cstheme="minorHAnsi"/>
          <w:color w:val="000000"/>
          <w:sz w:val="24"/>
          <w:szCs w:val="24"/>
          <w:lang w:eastAsia="fr-BE"/>
        </w:rPr>
        <w:lastRenderedPageBreak/>
        <w:t>possibilités de substitution faibles, pourrait croître de 7% par an jusqu’en 2021, tirée par la demande. En octobre dernier, </w:t>
      </w:r>
      <w:hyperlink r:id="rId6" w:history="1">
        <w:r w:rsidRPr="00360206">
          <w:rPr>
            <w:rFonts w:eastAsia="Times New Roman" w:cstheme="minorHAnsi"/>
            <w:color w:val="000000"/>
            <w:sz w:val="24"/>
            <w:szCs w:val="24"/>
            <w:u w:val="single"/>
            <w:lang w:eastAsia="fr-BE"/>
          </w:rPr>
          <w:t>Toshiba a annoncé une nouvelle batterie pour véhicule électrique</w:t>
        </w:r>
      </w:hyperlink>
      <w:r w:rsidRPr="00360206">
        <w:rPr>
          <w:rFonts w:eastAsia="Times New Roman" w:cstheme="minorHAnsi"/>
          <w:color w:val="000000"/>
          <w:sz w:val="24"/>
          <w:szCs w:val="24"/>
          <w:lang w:eastAsia="fr-BE"/>
        </w:rPr>
        <w:t> utilisant de l'oxyde de titane-niobium, qui permettrait de recharger l'équivalent de 320 km en seulement 6 minutes. La commercialisation est prévue pour 2019. Voilà qui devrait, si ce type de technologie de batterie venait à conquérir d'autres constructeurs, tirer encore la demande vers le haut.</w:t>
      </w:r>
    </w:p>
    <w:p w:rsidR="00A1091F" w:rsidRPr="00360206" w:rsidRDefault="00A1091F">
      <w:pPr>
        <w:rPr>
          <w:rFonts w:cstheme="minorHAnsi"/>
          <w:sz w:val="24"/>
          <w:szCs w:val="24"/>
        </w:rPr>
      </w:pPr>
    </w:p>
    <w:sectPr w:rsidR="00A1091F" w:rsidRPr="00360206" w:rsidSect="00A109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83C0E"/>
    <w:multiLevelType w:val="multilevel"/>
    <w:tmpl w:val="A318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60206"/>
    <w:rsid w:val="00360206"/>
    <w:rsid w:val="00A1091F"/>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91F"/>
  </w:style>
  <w:style w:type="paragraph" w:styleId="Titre1">
    <w:name w:val="heading 1"/>
    <w:basedOn w:val="Normal"/>
    <w:link w:val="Titre1Car"/>
    <w:uiPriority w:val="9"/>
    <w:qFormat/>
    <w:rsid w:val="003602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360206"/>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0206"/>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360206"/>
    <w:rPr>
      <w:rFonts w:ascii="Times New Roman" w:eastAsia="Times New Roman" w:hAnsi="Times New Roman" w:cs="Times New Roman"/>
      <w:b/>
      <w:bCs/>
      <w:sz w:val="36"/>
      <w:szCs w:val="36"/>
      <w:lang w:eastAsia="fr-BE"/>
    </w:rPr>
  </w:style>
  <w:style w:type="character" w:styleId="Lienhypertexte">
    <w:name w:val="Hyperlink"/>
    <w:basedOn w:val="Policepardfaut"/>
    <w:uiPriority w:val="99"/>
    <w:semiHidden/>
    <w:unhideWhenUsed/>
    <w:rsid w:val="00360206"/>
    <w:rPr>
      <w:color w:val="0000FF"/>
      <w:u w:val="single"/>
    </w:rPr>
  </w:style>
  <w:style w:type="character" w:customStyle="1" w:styleId="tagart">
    <w:name w:val="tagart"/>
    <w:basedOn w:val="Policepardfaut"/>
    <w:rsid w:val="00360206"/>
  </w:style>
  <w:style w:type="paragraph" w:customStyle="1" w:styleId="datetime">
    <w:name w:val="datetime"/>
    <w:basedOn w:val="Normal"/>
    <w:rsid w:val="00360206"/>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copyrightimage">
    <w:name w:val="copyrightimage"/>
    <w:basedOn w:val="Policepardfaut"/>
    <w:rsid w:val="00360206"/>
  </w:style>
  <w:style w:type="character" w:customStyle="1" w:styleId="txtsocialbar">
    <w:name w:val="txtsocialbar"/>
    <w:basedOn w:val="Policepardfaut"/>
    <w:rsid w:val="00360206"/>
  </w:style>
  <w:style w:type="paragraph" w:styleId="NormalWeb">
    <w:name w:val="Normal (Web)"/>
    <w:basedOn w:val="Normal"/>
    <w:uiPriority w:val="99"/>
    <w:semiHidden/>
    <w:unhideWhenUsed/>
    <w:rsid w:val="00360206"/>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intertitre">
    <w:name w:val="intertitre"/>
    <w:basedOn w:val="Policepardfaut"/>
    <w:rsid w:val="00360206"/>
  </w:style>
  <w:style w:type="character" w:styleId="Accentuation">
    <w:name w:val="Emphasis"/>
    <w:basedOn w:val="Policepardfaut"/>
    <w:uiPriority w:val="20"/>
    <w:qFormat/>
    <w:rsid w:val="00360206"/>
    <w:rPr>
      <w:i/>
      <w:iCs/>
    </w:rPr>
  </w:style>
  <w:style w:type="paragraph" w:styleId="Textedebulles">
    <w:name w:val="Balloon Text"/>
    <w:basedOn w:val="Normal"/>
    <w:link w:val="TextedebullesCar"/>
    <w:uiPriority w:val="99"/>
    <w:semiHidden/>
    <w:unhideWhenUsed/>
    <w:rsid w:val="003602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02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7316003">
      <w:bodyDiv w:val="1"/>
      <w:marLeft w:val="0"/>
      <w:marRight w:val="0"/>
      <w:marTop w:val="0"/>
      <w:marBottom w:val="0"/>
      <w:divBdr>
        <w:top w:val="none" w:sz="0" w:space="0" w:color="auto"/>
        <w:left w:val="none" w:sz="0" w:space="0" w:color="auto"/>
        <w:bottom w:val="none" w:sz="0" w:space="0" w:color="auto"/>
        <w:right w:val="none" w:sz="0" w:space="0" w:color="auto"/>
      </w:divBdr>
      <w:divsChild>
        <w:div w:id="1963264553">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inenouvelle.com/article/toyota-veut-chasser-les-terres-rares-rares-et-cheres-de-ses-moteurs-electriques.N656629" TargetMode="External"/><Relationship Id="rId5" Type="http://schemas.openxmlformats.org/officeDocument/2006/relationships/hyperlink" Target="http://www.usinenouvelle.com/bresi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613</Words>
  <Characters>3373</Characters>
  <Application>Microsoft Office Word</Application>
  <DocSecurity>0</DocSecurity>
  <Lines>28</Lines>
  <Paragraphs>7</Paragraphs>
  <ScaleCrop>false</ScaleCrop>
  <Company/>
  <LinksUpToDate>false</LinksUpToDate>
  <CharactersWithSpaces>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desk3</cp:lastModifiedBy>
  <cp:revision>1</cp:revision>
  <dcterms:created xsi:type="dcterms:W3CDTF">2018-05-14T12:03:00Z</dcterms:created>
  <dcterms:modified xsi:type="dcterms:W3CDTF">2018-05-14T12:09:00Z</dcterms:modified>
</cp:coreProperties>
</file>